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6C68" w:rsidRDefault="00B5588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Sigma Alpha Omega</w:t>
      </w:r>
      <w:r>
        <w:rPr>
          <w:rFonts w:ascii="Comic Sans MS" w:eastAsia="Comic Sans MS" w:hAnsi="Comic Sans MS" w:cs="Comic Sans MS"/>
          <w:sz w:val="44"/>
          <w:szCs w:val="44"/>
          <w:vertAlign w:val="superscript"/>
        </w:rPr>
        <w:t>®</w:t>
      </w:r>
      <w:r>
        <w:rPr>
          <w:rFonts w:ascii="Comic Sans MS" w:eastAsia="Comic Sans MS" w:hAnsi="Comic Sans MS" w:cs="Comic Sans MS"/>
          <w:sz w:val="44"/>
          <w:szCs w:val="44"/>
        </w:rPr>
        <w:t xml:space="preserve"> Christian Sorority, Inc.</w:t>
      </w: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General National Regional Mentor Application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 xml:space="preserve">Elected volunteer National Regional Mentor positions become available yearly for 1-year or 2-year terms at Convention 2019. These positions are elected and are a great way for alumnae to become actively involved after graduation. 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u w:val="single"/>
        </w:rPr>
        <w:t>National Regional Mentor</w:t>
      </w:r>
      <w:r>
        <w:rPr>
          <w:rFonts w:ascii="Times New Roman" w:eastAsia="Times New Roman" w:hAnsi="Times New Roman" w:cs="Times New Roman"/>
          <w:b/>
          <w:u w:val="single"/>
        </w:rPr>
        <w:t xml:space="preserve"> general responsibilities include: compiling point reports, answering chapter inquiries or escalating to appropriate Trustees, encouraging and checking in with chapter leaders, assisting and finding assistance from other Mentors (especially through </w:t>
      </w:r>
      <w:r>
        <w:rPr>
          <w:rFonts w:ascii="Times New Roman" w:eastAsia="Times New Roman" w:hAnsi="Times New Roman" w:cs="Times New Roman"/>
          <w:b/>
          <w:u w:val="single"/>
        </w:rPr>
        <w:t>quarter</w:t>
      </w:r>
      <w:r>
        <w:rPr>
          <w:rFonts w:ascii="Times New Roman" w:eastAsia="Times New Roman" w:hAnsi="Times New Roman" w:cs="Times New Roman"/>
          <w:b/>
          <w:u w:val="single"/>
        </w:rPr>
        <w:t>ly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meetings), sending national deadline reminders and updates, sharing devotional and training resources, and acquiring assigned chapter bylaws for review.</w:t>
      </w:r>
      <w:r>
        <w:rPr>
          <w:rFonts w:ascii="Times New Roman" w:eastAsia="Times New Roman" w:hAnsi="Times New Roman" w:cs="Times New Roman"/>
        </w:rPr>
        <w:t xml:space="preserve"> The volunteer position is as challenging as it is rewarding, and requires 5-1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hours of work a week </w:t>
      </w:r>
      <w:r>
        <w:rPr>
          <w:rFonts w:ascii="Times New Roman" w:eastAsia="Times New Roman" w:hAnsi="Times New Roman" w:cs="Times New Roman"/>
        </w:rPr>
        <w:t>in addition to possible, reimbursed weekend travel</w:t>
      </w:r>
      <w:r>
        <w:rPr>
          <w:rFonts w:ascii="Times New Roman" w:eastAsia="Times New Roman" w:hAnsi="Times New Roman" w:cs="Times New Roman"/>
        </w:rPr>
        <w:t xml:space="preserve"> based on availability.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</w:rPr>
        <w:t xml:space="preserve">National Regional Mentors are </w:t>
      </w:r>
      <w:r>
        <w:rPr>
          <w:rFonts w:ascii="Times New Roman" w:eastAsia="Times New Roman" w:hAnsi="Times New Roman" w:cs="Times New Roman"/>
          <w:b/>
          <w:i/>
          <w:u w:val="single"/>
        </w:rPr>
        <w:t>not</w:t>
      </w:r>
      <w:r>
        <w:rPr>
          <w:rFonts w:ascii="Times New Roman" w:eastAsia="Times New Roman" w:hAnsi="Times New Roman" w:cs="Times New Roman"/>
          <w:b/>
        </w:rPr>
        <w:t xml:space="preserve"> National Board Trustees.</w:t>
      </w:r>
      <w:r>
        <w:rPr>
          <w:rFonts w:ascii="Times New Roman" w:eastAsia="Times New Roman" w:hAnsi="Times New Roman" w:cs="Times New Roman"/>
        </w:rPr>
        <w:t xml:space="preserve"> Please see below chart for requirements for National Regional Mentors versus National Board Trustees.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3599"/>
        <w:gridCol w:w="3599"/>
        <w:gridCol w:w="3602"/>
      </w:tblGrid>
      <w:tr w:rsidR="00B76C68">
        <w:trPr>
          <w:jc w:val="center"/>
        </w:trPr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Requirements, Dutie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s, and Responsibilities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REGIONAL MENTOR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BOARD TRUSTEE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Member of the National Board of Trustees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No, represented by National Board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Vice President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Mentors.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Co-signer on Sigma Alpha Omega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Bank Account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any work expenses through Board-approved reimbursement only.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to attend Convention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(unless otherwise approved by the National Board)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No, though highly recommended following elected year(s).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Yes, during all three years of term.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leconferences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*one evening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each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month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holidays permitting,*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hosted by the National Board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Vice President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Mentors.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Yes, third Sunday of every month, at 4 PM EST, holidays permitting, hosted by the National Board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Director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Maintain communi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 with Chapters.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*monthly (virtual or in-person), campus breaks permitting,*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meetings with assigned chapter(s) executive committee(s).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Webmail Account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be removed from position at vote of National Board.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Alumna in good standing of Sigma Alpha Omega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(Spring 201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Graduates considered alumnae at time of 201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Application)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Weekend Training Visits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  <w:tr w:rsidR="00B76C68">
        <w:trPr>
          <w:jc w:val="center"/>
        </w:trPr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Elected at Annual Meeting of Members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B76C68" w:rsidRDefault="00B558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Yes.</w:t>
            </w:r>
          </w:p>
        </w:tc>
      </w:tr>
    </w:tbl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u w:val="single"/>
        </w:rPr>
        <w:t xml:space="preserve">INSTRUCTIONS FOR APPLICATION: </w:t>
      </w:r>
      <w:r>
        <w:rPr>
          <w:rFonts w:ascii="Times New Roman" w:eastAsia="Times New Roman" w:hAnsi="Times New Roman" w:cs="Times New Roman"/>
        </w:rPr>
        <w:t>To apply for a position as a National Regional Mentor, please complete the application on the next page, save the document as &lt;YOURNAME__MENTORAPP201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.doc&gt;, and submit it to the </w:t>
      </w:r>
      <w:r>
        <w:rPr>
          <w:rFonts w:ascii="Times New Roman" w:eastAsia="Times New Roman" w:hAnsi="Times New Roman" w:cs="Times New Roman"/>
        </w:rPr>
        <w:t xml:space="preserve">Executive Director </w:t>
      </w:r>
      <w:r>
        <w:rPr>
          <w:rFonts w:ascii="Times New Roman" w:eastAsia="Times New Roman" w:hAnsi="Times New Roman" w:cs="Times New Roman"/>
        </w:rPr>
        <w:t xml:space="preserve">at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xd@sigm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aalphaomega.org</w:t>
        </w:r>
      </w:hyperlink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</w:rPr>
        <w:t xml:space="preserve"> Sunday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June 23</w:t>
      </w:r>
      <w:r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PLEASE NO PDF OR OTHER</w:t>
      </w:r>
      <w:r>
        <w:rPr>
          <w:rFonts w:ascii="Times New Roman" w:eastAsia="Times New Roman" w:hAnsi="Times New Roman" w:cs="Times New Roman"/>
          <w:u w:val="single"/>
        </w:rPr>
        <w:t>WISE UNEDITABLE VERSIONS.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questions, please email the current </w:t>
      </w:r>
      <w:r>
        <w:rPr>
          <w:rFonts w:ascii="Times New Roman" w:eastAsia="Times New Roman" w:hAnsi="Times New Roman" w:cs="Times New Roman"/>
        </w:rPr>
        <w:t>Executive Director</w:t>
      </w:r>
      <w:r>
        <w:rPr>
          <w:rFonts w:ascii="Times New Roman" w:eastAsia="Times New Roman" w:hAnsi="Times New Roman" w:cs="Times New Roman"/>
        </w:rPr>
        <w:t xml:space="preserve">, Claire McAuliffe, at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xd@sigmaalphaomega.org</w:t>
        </w:r>
      </w:hyperlink>
      <w:r>
        <w:rPr>
          <w:rFonts w:ascii="Times New Roman" w:eastAsia="Times New Roman" w:hAnsi="Times New Roman" w:cs="Times New Roman"/>
        </w:rPr>
        <w:t>. Thank you f</w:t>
      </w:r>
      <w:r>
        <w:rPr>
          <w:rFonts w:ascii="Times New Roman" w:eastAsia="Times New Roman" w:hAnsi="Times New Roman" w:cs="Times New Roman"/>
        </w:rPr>
        <w:t>or your prayers and commitment to yielding to servant leadership through Sigma Alpha Omega</w:t>
      </w:r>
      <w:r>
        <w:rPr>
          <w:rFonts w:ascii="Times New Roman" w:eastAsia="Times New Roman" w:hAnsi="Times New Roman" w:cs="Times New Roman"/>
          <w:vertAlign w:val="superscript"/>
        </w:rPr>
        <w:t>®</w:t>
      </w:r>
      <w:r>
        <w:rPr>
          <w:rFonts w:ascii="Times New Roman" w:eastAsia="Times New Roman" w:hAnsi="Times New Roman" w:cs="Times New Roman"/>
        </w:rPr>
        <w:t>.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</w:p>
    <w:p w:rsidR="00B76C68" w:rsidRDefault="00B5588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NATIONAL REGIONAL MENTOR APPLICATION FOR 201</w:t>
      </w:r>
      <w:r>
        <w:rPr>
          <w:rFonts w:ascii="Comic Sans MS" w:eastAsia="Comic Sans MS" w:hAnsi="Comic Sans MS" w:cs="Comic Sans MS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8"/>
          <w:szCs w:val="28"/>
        </w:rPr>
        <w:t>-20</w:t>
      </w:r>
      <w:r>
        <w:rPr>
          <w:rFonts w:ascii="Comic Sans MS" w:eastAsia="Comic Sans MS" w:hAnsi="Comic Sans MS" w:cs="Comic Sans MS"/>
          <w:sz w:val="28"/>
          <w:szCs w:val="28"/>
        </w:rPr>
        <w:t>20</w:t>
      </w:r>
      <w:r>
        <w:rPr>
          <w:rFonts w:ascii="Comic Sans MS" w:eastAsia="Comic Sans MS" w:hAnsi="Comic Sans MS" w:cs="Comic Sans MS"/>
          <w:sz w:val="28"/>
          <w:szCs w:val="28"/>
        </w:rPr>
        <w:t xml:space="preserve"> YEAR</w:t>
      </w: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8"/>
        <w:gridCol w:w="8652"/>
      </w:tblGrid>
      <w:tr w:rsidR="00B76C6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 Name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 (include city, state, zip)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 Phone Number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/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Chapter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Initiation Date (MM/YYYY)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 Date (MM/YYYY)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provide a brief testimony describing your current relationship with God.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1-3 paragraphs, explain your previous/current involvement with SAO.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1-3 paragraphs, explain why you desire to be a National Regional Mentor. 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1 paragraph, please describe what strengths you possess that would make you a good mentor in guiding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chapters to meet and achieve goals.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would you describe your work ethic and sense of professionalism?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describe your general beliefs on the topic of commitment.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C68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elected, please highlight which you would prefer in the column to the right.</w:t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C68" w:rsidRDefault="00B55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1-year term only                    2-year term only                   Either term length</w:t>
            </w:r>
          </w:p>
          <w:p w:rsidR="00B76C68" w:rsidRDefault="00B7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6C68" w:rsidRDefault="00B76C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B76C68" w:rsidRDefault="00B76C68">
      <w:pPr>
        <w:pBdr>
          <w:top w:val="nil"/>
          <w:left w:val="nil"/>
          <w:bottom w:val="nil"/>
          <w:right w:val="nil"/>
          <w:between w:val="nil"/>
        </w:pBdr>
      </w:pPr>
    </w:p>
    <w:sectPr w:rsidR="00B76C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68"/>
    <w:rsid w:val="00B55885"/>
    <w:rsid w:val="00B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7225"/>
  <w15:docId w15:val="{FE2B7CFD-3B12-45F4-97EE-EE6D8E3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76" w:lineRule="auto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ind w:left="864" w:hanging="864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ind w:left="1008" w:hanging="1008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  <w:jc w:val="center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rnerLindsey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erLindseyM@gmail.com" TargetMode="External"/><Relationship Id="rId5" Type="http://schemas.openxmlformats.org/officeDocument/2006/relationships/hyperlink" Target="mailto:xd@sigmaalphaomega.org" TargetMode="External"/><Relationship Id="rId4" Type="http://schemas.openxmlformats.org/officeDocument/2006/relationships/hyperlink" Target="mailto:xd@sigmaalphaome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Kristine Lemmon</dc:creator>
  <cp:lastModifiedBy>KAYLA K LEMMON</cp:lastModifiedBy>
  <cp:revision>2</cp:revision>
  <dcterms:created xsi:type="dcterms:W3CDTF">2019-06-06T19:37:00Z</dcterms:created>
  <dcterms:modified xsi:type="dcterms:W3CDTF">2019-06-06T19:37:00Z</dcterms:modified>
</cp:coreProperties>
</file>